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23 108 vom 3. Juli 2025</w:t>
      </w:r>
    </w:p>
    <w:p>
      <w:r>
        <w:t>VS Kantonsgericht, 2025-07-03, FR</w:t>
      </w:r>
    </w:p>
    <w:p>
      <w:r>
        <w:rPr>
          <w:b/>
        </w:rPr>
        <w:t xml:space="preserve">Quelle: </w:t>
      </w:r>
      <w:r>
        <w:t>https://mcp.opencaselaw.ch/entscheid/vs_gerichte_S2 23 108</w:t>
      </w:r>
    </w:p>
    <w:p>
      <w:r>
        <w:t>FR: VS_GERICHTE S2 23 108 du 3 juillet 2025</w:t>
      </w:r>
    </w:p>
    <w:p>
      <w:r>
        <w:t>IT: VS_GERICHTE S2 23 108 del 3 luglio 2025</w:t>
      </w:r>
    </w:p>
    <w:p>
      <w:pPr>
        <w:pStyle w:val="Heading2"/>
      </w:pPr>
      <w:r>
        <w:t>Regeste</w:t>
      </w:r>
    </w:p>
    <w:p>
      <w:r>
        <w:t>S2 23 108 ARRÊT DU 3 JUILLET 2025 Tribunal cantonal du Valais Cour des assurances sociales Composition : Candido Prada, président ; Dr Thierry Schnyder et Christophe Joris, juges ; Mireille Allegro, greffière en la cause X _________, recourante contre KPT CAISSE-MALADIE SA, intimée (procréation médicalement assistée ; couple de même sexe ; prise en charge par la LAMal)</w:t>
      </w:r>
    </w:p>
    <w:p>
      <w:pPr>
        <w:pStyle w:val="Heading2"/>
      </w:pPr>
      <w:r>
        <w:t>Erwägungen</w:t>
      </w:r>
    </w:p>
    <w:p>
      <w:r>
        <w:rPr>
          <w:b/>
        </w:rPr>
        <w:t>E. 1</w:t>
      </w:r>
    </w:p>
    <w:p>
      <w:r>
        <w:t>Selon l’article 1 alinéa 1 LAMal, les dispositions de la LPGA s’appliquent à l’assurance-maladie, à moins que la LAMal n’y déroge expressément. Posté le 9 décembre 2023, le présent recours à l’encontre de la décision sur opposition du 10 novembre précédent a été interjeté dans le délai légal de trente jours (art. 60 LPGA), devant l’instance compétente (art. 56, 57 et 58 LPGA ; art. 81a al. 1 LPJA). Il répond par ailleurs aux autres conditions formelles de recevabilité (art. 61 let. b LPGA), de sorte que la Cour doit entrer en matière.</w:t>
      </w:r>
    </w:p>
    <w:p>
      <w:r>
        <w:rPr>
          <w:b/>
        </w:rPr>
        <w:t>E. 2</w:t>
      </w:r>
    </w:p>
    <w:p>
      <w:r>
        <w:t>Le 26 septembre 2021, l’initiative « Mariage pour tous » a été acceptée par le peuple suisse. La modification législative du Code civil est entrée en vigueur le 1er juillet 2022 permettant aux couples de personnes de même sexe de se marier et à ceux en partenariat enregistré de le convertir en mariage (art. 94 CC). Cette révision a nécessité des modifications de l'ordonnance sur l'état civil (OEC), de l'ordonnance sur les émoluments en matière d'état civil (OEEC) et de l'ordonnance sur la procréation médicalement assistée (OPMA). Elle a également ouvert l’accès au don de sperme pour une PMA aux couples de femmes mariées (art. 3 al. 3 LPMA), aux conditions de l’article 5 LPMA. Selon cette disposition, la PMA ne peut être appliquée que si elle satisfait à l’une des exigences suivantes : a. elle permet de remédier à la stérilité d’un couple et les autres traitements ont échoué ou sont vains ; b. le risque de transmission d’une maladie grave aux descendants ne peut être écarté d’une autre manière.</w:t>
      </w:r>
    </w:p>
    <w:p>
      <w:r>
        <w:t>- 6 - Dans le cadre de ces modifications législatives, des discussions ont été menées au sein du parlement afin de déterminer leur compatibilité avec l’article 119 alinéa 2 lettre c Cst. féd. A cette occasion, il a été admis que la notion constitutionnelle de stérilité devait être interprétée dans son sens large pour inclure tout désir non réalisé d’enfant, de sorte qu’une modification de la Cst. féd. était inutile (VÉRONIQUE BOILLET, Ouverture de la PMA aux couples de femmes : une (r)évolution qui s’impose, in : Jusletter 8 juin 2020).</w:t>
      </w:r>
    </w:p>
    <w:p>
      <w:r>
        <w:rPr>
          <w:b/>
        </w:rPr>
        <w:t>E. 3</w:t>
      </w:r>
    </w:p>
    <w:p>
      <w:r>
        <w:t>Dans le cas d’espèce, le litige porte sur la prise en charge par l’AOS des coûts du traitement de PMA par insémination intra-utérine avec don de sperme, dont a bénéficié la recourante le 22 mars 2023 et qui a abouti à une grossesse.</w:t>
      </w:r>
    </w:p>
    <w:p>
      <w:r>
        <w:rPr>
          <w:b/>
        </w:rPr>
        <w:t>E. 3.1</w:t>
      </w:r>
    </w:p>
    <w:p>
      <w:r>
        <w:t>La LAMal, aussi appelée assurance de base ou assurance obligatoire des soins, est une assurance obligatoire qui a pour but de donner un accès aux soins à toute la population, en cas de maladie, d’accident ou de grossesse (art. 1a al. 2 LAMal). L’AOS prend en charge les coûts des prestations définies aux articles 25 à 31 en tenant compte des conditions des articles 32 à 34 (art. 24 LAMal). A ce titre, les assureurs ne peuvent pas prendre en charge d'autres coûts que ceux des prestations prévues aux articles 25 à 33 (art. 34 al. 1 LAMal). Selon l'article 25 alinéa 1 LAMal, l’AOS assume les coûts des prestations qui servent à diagnostiquer ou à traiter une maladie et ses séquelles. Les prestations mentionnées aux articles 25 à 31 LAMal doivent être efficaces, appropriées et économiques ; l'efficacité doit être démontrée selon des méthodes scientifiques (art. 32 al. 1 LAMal) fondées sur la recherche et la pratique médicale et non sur le résultat obtenu dans un cas particulier (cf. ATF 142 V 249 consid. 4.1 et références citées).</w:t>
      </w:r>
    </w:p>
    <w:p>
      <w:r>
        <w:rPr>
          <w:b/>
        </w:rPr>
        <w:t>E. 3.2</w:t>
      </w:r>
    </w:p>
    <w:p>
      <w:r>
        <w:t>La maladie se définit comme une atteinte à la santé physique, mentale ou psychique qui n'est pas due à un accident et qui exige un examen ou un traitement médical ou provoque une incapacité de travail (art. 3 al. 1 LPGA). La notion de maladie suppose, d'une part, une atteinte à la santé physique, mentale ou psychique dans le sens d'un état physique, psychique ou mental qui s'écarte de la norme et, d'autre part, la nécessité d'un examen ou d'un traitement médical (ATF 134 V 83 consid. 3.1; GEBHARD EUGSTER, Krankenversicherung, in : Schweizerisches Bundesverwaltungs-recht [SBVR], Soziale Sicherheit, 2e éd., p. 477 ch. 248). La notion de maladie est une notion juridique qui ne se recoupe pas nécessairement avec la définition médicale de la maladie (ATF 124 V 118 consid. 3b et les références). Pour qu'une altération de la santé ou un dysfonctionnement du corps humain soit</w:t>
      </w:r>
    </w:p>
    <w:p>
      <w:r>
        <w:t>- 7 - considéré comme une maladie au sens juridique, il faut qu'ils aient valeur de maladie (« Krankheitswert ») ou, en d'autres termes, atteignent une certaine ampleur ou intensité et rendent nécessaires des soins médicaux ou provoquent une incapacité de travail (sur ces notions, voir ANDREAS TRAUB, Krankheitswert und Behandlungs-bedürftigkeit : Rechtsprechungsübersicht, in : Rechtsfragen zum Krankheitsbegriff, 2009, p. 47 ss et MYRIAM SCHWENDENER, Krankheit und Recht, thèse 2008, p. 105 ss, en particulier p. 110). Un traitement ou un examen médical est nécessaire lorsque l'atteinte à la santé limite à ce point les fonctions physiques ou mentales que le patient a besoin d'un soutien médical ou que le processus de guérison n'est plus possible sans un tel appui ou du moins pas avec de réelles chances de succès, ou encore qu'on ne saurait exiger du patient qu'il vive sans avoir pu essayer au moins un type de traitement (arrêt du Tribunal fédéral 9C_465/2010 du 6 décembre 2010 ; arrêt du Tribunal fédéral des assurances K 1/05 du 16 août 2005 consid. 1.2 ; GEBHARD EUGSTER, Bundesgesetz über die Krankenversicherung [KVG], 2010, ad art. 1a LAMal, n° 15 p. 10).</w:t>
      </w:r>
    </w:p>
    <w:p>
      <w:r>
        <w:rPr>
          <w:b/>
        </w:rPr>
        <w:t>E. 3.3</w:t>
      </w:r>
    </w:p>
    <w:p>
      <w:r>
        <w:t>Selon l’Organisation Mondiale de la Santé (OMS), l’infertilité est une maladie/affection du système reproducteur masculin ou féminin, définie par l’incapacité d’obtenir une grossesse après douze mois ou plus de rapports sexuels réguliers non protégés. Les causes de l’infertilité sont nombreuses. Certains facteurs influencent l’infertilité, quel que soit le sexe : l’âge, la surcharge pondérale, les maladies sexuellement transmissibles, certains médicaments et l’hygiène de vie. Chez la femme, il existe diverses causes spécifiques, telles que l’endométriose, les myomes, un prolactinome, des tumeurs, le SOPK, une déficience de la thyroïde, une réaction immunitaire, des facteurs génétiques et des infections causées par un stérilet en cuivre. Selon le Tribunal fédéral, les troubles liés à la stérilité constituent une maladie à laquelle il peut être remédié au moyen d'un traitement par inséminations intra-utérines. Un tel traitement est alors obligatoirement à charge de la caisse-maladie, le but étant l'induction d'une grossesse et la naissance d'un enfant (cf. ATF 121 V 302 consid. 3 ; 121 V 289 consid. 5 et 6). Il a en revanche précisé que l'état corporel lié au développement naturel de l'être humain n'est pas compris dans cette définition. La diminution de la fertilité due uniquement à l'âge est un phénomène physiologique naturel qui ne constitue pas une maladie. C'est pourquoi les mesures médicales visant l'amélioration de la capacité à procréer en cas de baisse de la fertilité liée exclusivement à l'âge ne constituent pas le traitement d'une maladie (ATF 142 V 249 consid. 6.1 ; arrêt du Tribunal fédéral 9C_800/2019 du 21 octobre 2020 consid. 5.2.2 ; GEBHARD EUGSTER,</w:t>
      </w:r>
    </w:p>
    <w:p>
      <w:r>
        <w:t>- 8 - Krankenversicherung, in Soziale Sicherheit, SBVR vol. XIV, 3e éd. 2016, p. 495 n. 299), pas plus qu’une dysfonction érectile due à l’âge n’entre dans la définition de la maladie (ATF 129 V 32 consid. 4.3.2 ; arrêt de la IIe Cour des assurances sociales du canton de Fribourg 608 2023 127 du 14 avril 2025 consid. 3.2 ; STÉPHANIE PERRENOUD, La protection de la maternité, édition 2015, p. 105 et ss ; Thèse SAVIOZ-VIACCOZ, L'embryon in vitro : Émergence d'un nouvel objet de droit, 2021, p. 41 et 129).</w:t>
      </w:r>
    </w:p>
    <w:p>
      <w:r>
        <w:rPr>
          <w:b/>
        </w:rPr>
        <w:t>E. 4.1</w:t>
      </w:r>
    </w:p>
    <w:p>
      <w:r>
        <w:t>En l’occurrence, la recourante ne souffre d’aucune affection touchant sa fertilité. Elle ne prétend pas non plus que cela serait le cas de son épouse. En revanche, la recourante soutient qu’elle aurait essayé de tomber enceinte de manière naturelle pendant plus de douze mois, sans succès, ce qui constituerait un cas de stérilité. Elle n’apporte toutefois aucun élément permettant d’admettre ce fait au degré de la vraisemblance prépondérante appliqué généralement à l'appréciation des preuves dans l'assurance sociale (ATF 142 V 435 consid. 1 et les références). Même si la procédure dans le domaine des assurances sociales est régie par le principe inquisitoire d'après lequel les faits pertinents de la cause doivent être constatés d'office par l'assureur (art. 43 al. 1 LPGA) ou, éventuellement, par le juge (art. 61 let. c LPGA), ce principe ne libère pas l’assuré du fardeau de la preuve, dans la mesure où, en cas d'absence de preuve, c'est à la partie qui voulait en déduire un droit d'en supporter les conséquences (cf. ATF 139 V 176 consid. 5.2 et les références). Or, la crédibilité de l’allégation de la recourante est mise en doute par le fait que la première tentative d’insémination a immédiatement abouti à une grossesse.</w:t>
      </w:r>
    </w:p>
    <w:p>
      <w:r>
        <w:rPr>
          <w:b/>
        </w:rPr>
        <w:t>E. 4.2</w:t>
      </w:r>
    </w:p>
    <w:p>
      <w:r>
        <w:t>La recourante soutient qu’en ne tenant pas compte de l’évolution sociétale, l’intimée applique la LAMal de manière discriminatoire. Or, il relève du fondement même de la LAMal d’allouer des prestations uniquement en cas « de maladie, d’accidents et de maternité » (art. 1a al. 2 LAMal). Elle n’a pas pour but de couvrir les frais de thérapies suivies par des personnes « en bonne santé ». Or, l’infertilité sociétale n’est pas une pathologie. Cette notion sort clairement de la définition de la maladie couverte par la LAMal, puisqu’il ne s’agit pas d’une altération de la santé ou d’un dysfonctionnement du corps humain d’une certaine ampleur ou intensité rendant nécessaires des soins médicaux ou provoquant une incapacité de travail. L’infertilité sociétale n’a pas « valeur de maladie ». Elle n’entraîne pas de limitations fonctionnelles ni n’a de conséquences dans l’accomplissement des tâches et des activités au quotidien. Une interprétation élargie de la notion de stérilité/infertilité dans la LAMal irait à l’encontre du but voulu par le législateur. Une modification de la LAMal apparaît ici nécessaire pour</w:t>
      </w:r>
    </w:p>
    <w:p>
      <w:r>
        <w:t>- 9 - admettre la prise en charge d’une PMA en cas d’infertilité dite sociétale. Le Conseil fédéral s’était d’ailleurs exprimé dans ce sens dans sa réponse à l’interpellation parlementaire déposée le 30 septembre 2022 par la conseillère Lisa Mazzone (cf. interpellation 22.4247 intitulée « Procréation médicalement assistée. Ne pas réintroduire une discrimination fondée sur l’orientation sexuelle » ; voir également MURIEL CIOCCHI, L’accès à la procréation médicalement assistée en Suisse, DAS en santé sexuelle, travail de diplôme août 2023, p. 17, 27 et 30).</w:t>
      </w:r>
    </w:p>
    <w:p>
      <w:r>
        <w:rPr>
          <w:b/>
        </w:rPr>
        <w:t>E. 4.4</w:t>
      </w:r>
    </w:p>
    <w:p>
      <w:r>
        <w:t>En définitive, la recourante, qui n’a pas choisi son orientation sexuelle, se trouve dans une impossibilité biologique d’enfanter avec son épouse. En l’état actuel, il sied de considérer que cette impuissance physiologique (due aux fonctions normales de l’organisme) n’a pas « valeur de maladie », à l’instar de la situation de la femme qui ne maîtrise pas le vieillissement de son corps et ne choisit pas à quel moment elle ne sera plus en mesure de procréer, respectivement d’assouvir son désir d’enfant.</w:t>
      </w:r>
    </w:p>
    <w:p>
      <w:r>
        <w:rPr>
          <w:b/>
        </w:rPr>
        <w:t>E. 5</w:t>
      </w:r>
    </w:p>
    <w:p>
      <w:r>
        <w:t>Au vu de ce qui précède, la décision querellée ne prête pas flanc à la critique. Le recours est ainsi rejeté et la décision sur opposition du 30 novembre 2022 confirmée.</w:t>
      </w:r>
    </w:p>
    <w:p>
      <w:r>
        <w:rPr>
          <w:b/>
        </w:rPr>
        <w:t>E. 6.1</w:t>
      </w:r>
    </w:p>
    <w:p>
      <w:r>
        <w:t>En application de l’article 61 lettre fbis LPGA et vu que la LAMal n’en prévoit pas, il n’est pas perçu de frais judiciaires dans le présent litige portant sur des prestations de l’assurance obligatoire des soins.</w:t>
      </w:r>
    </w:p>
    <w:p>
      <w:r>
        <w:rPr>
          <w:b/>
        </w:rPr>
        <w:t>E. 6.2</w:t>
      </w:r>
    </w:p>
    <w:p>
      <w:r>
        <w:t>Eu égard à l'issue de la cause, il n'est pas alloué de dépens à la recourante (art. 61 let. g LPGA a contrario), pas plus qu’à l’intimée (art.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